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5A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3F4A39" w:rsidRDefault="003F4A39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Default="00303E1C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  <w:r w:rsidRPr="008757D2">
        <w:rPr>
          <w:rStyle w:val="a5"/>
          <w:color w:val="000000" w:themeColor="text1"/>
        </w:rPr>
        <w:t>СТРУКТУРА</w:t>
      </w:r>
      <w:r w:rsidRPr="008757D2">
        <w:rPr>
          <w:rStyle w:val="a5"/>
          <w:color w:val="000000" w:themeColor="text1"/>
        </w:rPr>
        <w:br/>
        <w:t>описания квалификации</w:t>
      </w:r>
    </w:p>
    <w:p w:rsidR="0062305A" w:rsidRPr="00CC73D5" w:rsidRDefault="0062305A">
      <w:pPr>
        <w:pStyle w:val="1"/>
        <w:spacing w:after="260"/>
        <w:ind w:firstLine="0"/>
        <w:jc w:val="center"/>
        <w:rPr>
          <w:rStyle w:val="a5"/>
          <w:color w:val="000000" w:themeColor="text1"/>
        </w:rPr>
      </w:pPr>
    </w:p>
    <w:p w:rsidR="00470BC4" w:rsidRPr="008757D2" w:rsidRDefault="00303E1C" w:rsidP="00BC14E3">
      <w:pPr>
        <w:pStyle w:val="1"/>
        <w:numPr>
          <w:ilvl w:val="0"/>
          <w:numId w:val="10"/>
        </w:numPr>
        <w:tabs>
          <w:tab w:val="left" w:pos="358"/>
        </w:tabs>
        <w:ind w:firstLine="0"/>
        <w:jc w:val="both"/>
        <w:rPr>
          <w:rStyle w:val="a5"/>
        </w:rPr>
      </w:pPr>
      <w:bookmarkStart w:id="0" w:name="bookmark3"/>
      <w:r w:rsidRPr="008757D2">
        <w:rPr>
          <w:rStyle w:val="a5"/>
        </w:rPr>
        <w:t>Наименование квалификации</w:t>
      </w:r>
      <w:bookmarkEnd w:id="0"/>
      <w:r w:rsidR="002B0E04" w:rsidRPr="008757D2">
        <w:rPr>
          <w:rStyle w:val="a5"/>
        </w:rPr>
        <w:t>:</w:t>
      </w:r>
      <w:r w:rsidR="00DB5F48" w:rsidRPr="008757D2">
        <w:rPr>
          <w:rStyle w:val="a5"/>
        </w:rPr>
        <w:t xml:space="preserve"> </w:t>
      </w:r>
      <w:r w:rsidR="00566F9C" w:rsidRPr="00566F9C">
        <w:rPr>
          <w:b/>
          <w:bCs/>
        </w:rPr>
        <w:t xml:space="preserve">Специалист по ценообразованию </w:t>
      </w:r>
      <w:r w:rsidR="00FB330F" w:rsidRPr="008757D2">
        <w:t>(</w:t>
      </w:r>
      <w:r w:rsidR="00452045">
        <w:t>5</w:t>
      </w:r>
      <w:r w:rsidR="00FB330F" w:rsidRPr="008757D2">
        <w:rPr>
          <w:rStyle w:val="a5"/>
        </w:rPr>
        <w:t xml:space="preserve"> уровень квалификации)</w:t>
      </w:r>
    </w:p>
    <w:p w:rsidR="00DB5F48" w:rsidRDefault="00DB5F48" w:rsidP="00DB5F48">
      <w:pPr>
        <w:pStyle w:val="1"/>
        <w:tabs>
          <w:tab w:val="left" w:pos="358"/>
        </w:tabs>
        <w:ind w:firstLine="0"/>
        <w:jc w:val="both"/>
      </w:pPr>
    </w:p>
    <w:p w:rsidR="00470BC4" w:rsidRDefault="00303E1C" w:rsidP="00DB5F48">
      <w:pPr>
        <w:pStyle w:val="1"/>
        <w:numPr>
          <w:ilvl w:val="0"/>
          <w:numId w:val="10"/>
        </w:numPr>
        <w:tabs>
          <w:tab w:val="left" w:pos="387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Номер квалификации</w:t>
      </w:r>
      <w:r>
        <w:rPr>
          <w:rStyle w:val="a5"/>
          <w:vertAlign w:val="superscript"/>
        </w:rPr>
        <w:footnoteReference w:id="1"/>
      </w:r>
      <w:r>
        <w:rPr>
          <w:rStyle w:val="a5"/>
        </w:rPr>
        <w:t xml:space="preserve"> </w:t>
      </w:r>
      <w:r w:rsidR="00DB5F48">
        <w:rPr>
          <w:rStyle w:val="a5"/>
        </w:rPr>
        <w:t>_____________________________________________________________________________</w:t>
      </w:r>
    </w:p>
    <w:p w:rsidR="00DB5F48" w:rsidRDefault="00DB5F48" w:rsidP="00DB5F48">
      <w:pPr>
        <w:pStyle w:val="1"/>
        <w:tabs>
          <w:tab w:val="left" w:pos="387"/>
          <w:tab w:val="left" w:leader="underscore" w:pos="7421"/>
        </w:tabs>
        <w:ind w:firstLine="0"/>
        <w:jc w:val="both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  <w:tab w:val="left" w:leader="underscore" w:pos="7421"/>
        </w:tabs>
        <w:ind w:firstLine="0"/>
        <w:jc w:val="both"/>
        <w:rPr>
          <w:rStyle w:val="a5"/>
        </w:rPr>
      </w:pPr>
      <w:r>
        <w:rPr>
          <w:rStyle w:val="a5"/>
        </w:rPr>
        <w:t>Уровень</w:t>
      </w:r>
      <w:r>
        <w:rPr>
          <w:rStyle w:val="a5"/>
          <w:vertAlign w:val="superscript"/>
        </w:rPr>
        <w:footnoteReference w:id="2"/>
      </w:r>
      <w:r>
        <w:rPr>
          <w:rStyle w:val="a5"/>
        </w:rPr>
        <w:t xml:space="preserve"> (подуровень) квалификации</w:t>
      </w:r>
      <w:r w:rsidR="002B0E04">
        <w:rPr>
          <w:rStyle w:val="a5"/>
        </w:rPr>
        <w:t xml:space="preserve">: </w:t>
      </w:r>
      <w:r w:rsidR="00F17381">
        <w:rPr>
          <w:rStyle w:val="a5"/>
        </w:rPr>
        <w:t>5</w:t>
      </w:r>
      <w:r w:rsidR="002B0E04">
        <w:rPr>
          <w:rStyle w:val="a5"/>
        </w:rPr>
        <w:t xml:space="preserve"> </w:t>
      </w:r>
    </w:p>
    <w:p w:rsidR="00DB5F48" w:rsidRDefault="00DB5F48" w:rsidP="00DB5F48">
      <w:pPr>
        <w:pStyle w:val="1"/>
        <w:tabs>
          <w:tab w:val="left" w:pos="382"/>
          <w:tab w:val="left" w:leader="underscore" w:pos="7421"/>
        </w:tabs>
        <w:ind w:firstLine="0"/>
        <w:jc w:val="both"/>
      </w:pPr>
    </w:p>
    <w:p w:rsidR="00470BC4" w:rsidRDefault="00303E1C" w:rsidP="00FD4713">
      <w:pPr>
        <w:pStyle w:val="1"/>
        <w:numPr>
          <w:ilvl w:val="0"/>
          <w:numId w:val="10"/>
        </w:numPr>
        <w:tabs>
          <w:tab w:val="left" w:pos="387"/>
        </w:tabs>
        <w:spacing w:after="320"/>
        <w:ind w:firstLine="0"/>
        <w:jc w:val="both"/>
      </w:pPr>
      <w:r>
        <w:rPr>
          <w:rStyle w:val="a5"/>
        </w:rPr>
        <w:t>Область профессиональной деятельности</w:t>
      </w:r>
      <w:r>
        <w:rPr>
          <w:rStyle w:val="a5"/>
          <w:vertAlign w:val="superscript"/>
        </w:rPr>
        <w:footnoteReference w:id="3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3F4A39">
        <w:t xml:space="preserve">Финансы и экономика 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78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>Вид профессиональной деятельности</w:t>
      </w:r>
      <w:r>
        <w:rPr>
          <w:rStyle w:val="a5"/>
          <w:vertAlign w:val="superscript"/>
        </w:rPr>
        <w:footnoteReference w:id="4"/>
      </w:r>
      <w:r>
        <w:rPr>
          <w:rStyle w:val="a5"/>
        </w:rPr>
        <w:t>:</w:t>
      </w:r>
      <w:r w:rsidR="002B0E04">
        <w:rPr>
          <w:rStyle w:val="a5"/>
        </w:rPr>
        <w:t xml:space="preserve"> </w:t>
      </w:r>
      <w:r w:rsidR="00566F9C" w:rsidRPr="00566F9C">
        <w:t>Осуществление деятельности по прогнозированию и формированию цен на товары, работы, услуги и экспертиза ценового демпинга</w:t>
      </w:r>
    </w:p>
    <w:p w:rsidR="00DB5F48" w:rsidRDefault="00303E1C" w:rsidP="00FD4713">
      <w:pPr>
        <w:pStyle w:val="1"/>
        <w:numPr>
          <w:ilvl w:val="0"/>
          <w:numId w:val="10"/>
        </w:numPr>
        <w:tabs>
          <w:tab w:val="left" w:pos="382"/>
        </w:tabs>
        <w:spacing w:after="280"/>
        <w:ind w:firstLine="0"/>
        <w:jc w:val="both"/>
        <w:rPr>
          <w:rStyle w:val="a5"/>
        </w:rPr>
      </w:pPr>
      <w:r>
        <w:rPr>
          <w:rStyle w:val="a5"/>
        </w:rPr>
        <w:t xml:space="preserve">Реквизиты протокола Совета об одобрении квалификации: </w:t>
      </w:r>
      <w:r w:rsidR="00FD4713">
        <w:rPr>
          <w:rStyle w:val="a5"/>
        </w:rPr>
        <w:t>______________________________________________</w:t>
      </w:r>
    </w:p>
    <w:p w:rsidR="00FD4713" w:rsidRDefault="00303E1C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t>Реквизиты приказа Национального агентства об утверждении квалификации</w:t>
      </w:r>
      <w:r>
        <w:rPr>
          <w:rStyle w:val="a5"/>
          <w:vertAlign w:val="superscript"/>
        </w:rPr>
        <w:footnoteReference w:id="5"/>
      </w:r>
      <w:r>
        <w:rPr>
          <w:rStyle w:val="a5"/>
        </w:rPr>
        <w:t xml:space="preserve">: </w:t>
      </w:r>
      <w:r>
        <w:rPr>
          <w:rStyle w:val="a5"/>
        </w:rPr>
        <w:tab/>
      </w:r>
      <w:r w:rsidR="00FD4713">
        <w:rPr>
          <w:rStyle w:val="a5"/>
        </w:rPr>
        <w:t>_____________________________</w:t>
      </w:r>
    </w:p>
    <w:p w:rsidR="00DB5F48" w:rsidRPr="00DB5F48" w:rsidRDefault="00FD4713" w:rsidP="00FD4713">
      <w:pPr>
        <w:pStyle w:val="1"/>
        <w:numPr>
          <w:ilvl w:val="0"/>
          <w:numId w:val="10"/>
        </w:numPr>
        <w:tabs>
          <w:tab w:val="left" w:pos="373"/>
        </w:tabs>
        <w:spacing w:after="300"/>
        <w:ind w:firstLine="0"/>
        <w:jc w:val="both"/>
        <w:rPr>
          <w:rStyle w:val="a5"/>
        </w:rPr>
      </w:pPr>
      <w:r>
        <w:rPr>
          <w:rStyle w:val="a5"/>
        </w:rPr>
        <w:lastRenderedPageBreak/>
        <w:t xml:space="preserve"> </w:t>
      </w:r>
      <w:r w:rsidR="00DB5F48" w:rsidRPr="00DB5F48">
        <w:rPr>
          <w:rStyle w:val="a5"/>
        </w:rPr>
        <w:t>Основание разработки квалификации: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22"/>
        <w:gridCol w:w="8837"/>
      </w:tblGrid>
      <w:tr w:rsidR="00470BC4">
        <w:trPr>
          <w:trHeight w:hRule="exact" w:val="293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Вид документа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BC4" w:rsidRPr="00566F9C" w:rsidRDefault="00303E1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 w:rsidRPr="00566F9C">
              <w:rPr>
                <w:rStyle w:val="a6"/>
                <w:sz w:val="24"/>
                <w:szCs w:val="24"/>
              </w:rPr>
              <w:t>Полное наименование и реквизиты документа</w:t>
            </w:r>
          </w:p>
        </w:tc>
      </w:tr>
      <w:tr w:rsidR="00470BC4" w:rsidTr="00DB5F48">
        <w:trPr>
          <w:trHeight w:hRule="exact" w:val="58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Pr="002B0E0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Профессиональный стандарт (при наличии)</w:t>
            </w:r>
            <w:r w:rsidRPr="00FD4713">
              <w:rPr>
                <w:rStyle w:val="a6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E04" w:rsidRPr="00566F9C" w:rsidRDefault="00566F9C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Fonts w:ascii="Times New Roman" w:hAnsi="Times New Roman" w:cs="Times New Roman"/>
              </w:rPr>
              <w:t>Специалист по прогнозированию и экспертизе цен на товары, работы и услуги</w:t>
            </w:r>
            <w:r w:rsidR="002B0E04" w:rsidRPr="00566F9C">
              <w:rPr>
                <w:rStyle w:val="a6"/>
                <w:rFonts w:eastAsia="Courier New"/>
                <w:sz w:val="24"/>
                <w:szCs w:val="24"/>
              </w:rPr>
              <w:t>, приказ Минтруда России</w:t>
            </w:r>
            <w:r w:rsidR="00FD4713" w:rsidRPr="00566F9C">
              <w:rPr>
                <w:rStyle w:val="a6"/>
                <w:rFonts w:eastAsia="Courier New"/>
                <w:sz w:val="24"/>
                <w:szCs w:val="24"/>
              </w:rPr>
              <w:t xml:space="preserve"> </w:t>
            </w:r>
            <w:r w:rsidR="00FD4713" w:rsidRPr="00566F9C">
              <w:rPr>
                <w:rFonts w:ascii="Times New Roman" w:hAnsi="Times New Roman" w:cs="Times New Roman"/>
              </w:rPr>
              <w:t xml:space="preserve">от </w:t>
            </w:r>
            <w:r w:rsidRPr="00566F9C">
              <w:rPr>
                <w:rFonts w:ascii="Times New Roman" w:hAnsi="Times New Roman" w:cs="Times New Roman"/>
              </w:rPr>
              <w:t>03.12.2019 № 764н</w:t>
            </w:r>
          </w:p>
          <w:p w:rsidR="00470BC4" w:rsidRPr="00566F9C" w:rsidRDefault="002B0E04" w:rsidP="002B0E04">
            <w:pPr>
              <w:rPr>
                <w:rStyle w:val="a6"/>
                <w:rFonts w:eastAsia="Courier New"/>
                <w:sz w:val="24"/>
                <w:szCs w:val="24"/>
              </w:rPr>
            </w:pPr>
            <w:r w:rsidRPr="00566F9C">
              <w:rPr>
                <w:rStyle w:val="a6"/>
                <w:rFonts w:eastAsia="Courier New"/>
                <w:sz w:val="24"/>
                <w:szCs w:val="24"/>
              </w:rPr>
              <w:t>от 16.12.2020 № 911н</w:t>
            </w:r>
          </w:p>
        </w:tc>
      </w:tr>
      <w:tr w:rsidR="00470BC4" w:rsidTr="00DB5F48">
        <w:trPr>
          <w:trHeight w:hRule="exact" w:val="1114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Квалификационное требование, установленное федеральным законом и иным нормативным правовым актом Российской Федерации (при наличии)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2B0E04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  <w:tr w:rsidR="00470BC4" w:rsidTr="00113B36">
        <w:trPr>
          <w:trHeight w:hRule="exact" w:val="1648"/>
          <w:jc w:val="center"/>
        </w:trPr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0BC4" w:rsidRDefault="00303E1C" w:rsidP="00303E1C">
            <w:pPr>
              <w:pStyle w:val="a7"/>
              <w:tabs>
                <w:tab w:val="left" w:pos="1109"/>
                <w:tab w:val="left" w:pos="352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Квалификационная характеристика, связанная с видом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профессиональной</w:t>
            </w:r>
            <w:r w:rsidR="00DB5F48">
              <w:rPr>
                <w:rStyle w:val="a6"/>
                <w:sz w:val="24"/>
                <w:szCs w:val="24"/>
              </w:rPr>
              <w:t xml:space="preserve"> </w:t>
            </w:r>
            <w:r>
              <w:rPr>
                <w:rStyle w:val="a6"/>
                <w:sz w:val="24"/>
                <w:szCs w:val="24"/>
              </w:rPr>
              <w:t>деятельности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2B0E04" w:rsidRDefault="00FD4713" w:rsidP="00FD4713">
            <w:pPr>
              <w:rPr>
                <w:rStyle w:val="a6"/>
                <w:rFonts w:eastAsia="Courier New"/>
                <w:sz w:val="24"/>
                <w:szCs w:val="24"/>
              </w:rPr>
            </w:pPr>
            <w:r>
              <w:rPr>
                <w:rStyle w:val="a6"/>
                <w:rFonts w:eastAsia="Courier New"/>
                <w:sz w:val="24"/>
                <w:szCs w:val="24"/>
              </w:rPr>
              <w:t xml:space="preserve"> –</w:t>
            </w:r>
          </w:p>
        </w:tc>
      </w:tr>
    </w:tbl>
    <w:p w:rsidR="00470BC4" w:rsidRDefault="00470BC4">
      <w:pPr>
        <w:spacing w:after="29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382"/>
        </w:tabs>
        <w:spacing w:after="300"/>
        <w:ind w:firstLine="0"/>
        <w:rPr>
          <w:rStyle w:val="a5"/>
        </w:rPr>
      </w:pPr>
      <w:r>
        <w:rPr>
          <w:rStyle w:val="a5"/>
        </w:rPr>
        <w:t>Трудовые функции (профессиональные задачи, обязанности) и их характеристики:</w:t>
      </w:r>
    </w:p>
    <w:tbl>
      <w:tblPr>
        <w:tblStyle w:val="ae"/>
        <w:tblW w:w="14029" w:type="dxa"/>
        <w:tblLook w:val="04A0"/>
      </w:tblPr>
      <w:tblGrid>
        <w:gridCol w:w="445"/>
        <w:gridCol w:w="2240"/>
        <w:gridCol w:w="3098"/>
        <w:gridCol w:w="2062"/>
        <w:gridCol w:w="2062"/>
        <w:gridCol w:w="2006"/>
        <w:gridCol w:w="2116"/>
      </w:tblGrid>
      <w:tr w:rsidR="004A03BD" w:rsidTr="003F4A39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№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Код (при наличии профессионального стандарта)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Наименование трудовой функции (профессиональной задачи, обязанности)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Трудовые действия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умения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Необходимые знания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601" w:rsidRDefault="00681601" w:rsidP="00681601">
            <w:pPr>
              <w:pStyle w:val="1"/>
              <w:tabs>
                <w:tab w:val="left" w:pos="382"/>
              </w:tabs>
              <w:spacing w:after="300"/>
              <w:ind w:firstLine="0"/>
              <w:jc w:val="center"/>
              <w:rPr>
                <w:rStyle w:val="a5"/>
              </w:rPr>
            </w:pPr>
            <w:r>
              <w:rPr>
                <w:rStyle w:val="a6"/>
                <w:sz w:val="24"/>
                <w:szCs w:val="24"/>
              </w:rPr>
              <w:t>Дополнительные сведения (при необходимости)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>
              <w:rPr>
                <w:rStyle w:val="a5"/>
              </w:rPr>
              <w:t>1</w:t>
            </w:r>
          </w:p>
        </w:tc>
        <w:tc>
          <w:tcPr>
            <w:tcW w:w="2240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  <w:r w:rsidRPr="008757D2">
              <w:rPr>
                <w:sz w:val="24"/>
                <w:szCs w:val="24"/>
              </w:rPr>
              <w:t>А/01.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</w:tcPr>
          <w:p w:rsidR="004D2BC9" w:rsidRPr="003F4A39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</w:rPr>
            </w:pPr>
            <w:r w:rsidRPr="00566F9C">
              <w:rPr>
                <w:rFonts w:eastAsia="Courier New" w:cs="Courier New"/>
                <w:color w:val="000000" w:themeColor="text1"/>
                <w:sz w:val="24"/>
                <w:szCs w:val="24"/>
              </w:rPr>
              <w:t>Сбор первичных ценовых показателей товаров, работ и услуг</w:t>
            </w:r>
          </w:p>
        </w:tc>
        <w:tc>
          <w:tcPr>
            <w:tcW w:w="2062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proofErr w:type="gramStart"/>
            <w:r w:rsidRPr="00566F9C">
              <w:rPr>
                <w:color w:val="auto"/>
                <w:sz w:val="18"/>
                <w:szCs w:val="18"/>
              </w:rPr>
              <w:t>Мониторинг цен на товары, работы и услуги с использованием информационных интеллектуальных технологий и ресурсов</w:t>
            </w:r>
            <w:r w:rsidRPr="00566F9C">
              <w:rPr>
                <w:color w:val="auto"/>
                <w:sz w:val="18"/>
                <w:szCs w:val="18"/>
              </w:rPr>
              <w:br/>
              <w:t>Проведение оценки параметров качества товаров, работ, услуг</w:t>
            </w:r>
            <w:r w:rsidRPr="00566F9C">
              <w:rPr>
                <w:color w:val="auto"/>
                <w:sz w:val="18"/>
                <w:szCs w:val="18"/>
              </w:rPr>
              <w:br/>
            </w:r>
            <w:r w:rsidRPr="00566F9C">
              <w:rPr>
                <w:color w:val="auto"/>
                <w:sz w:val="18"/>
                <w:szCs w:val="18"/>
              </w:rPr>
              <w:lastRenderedPageBreak/>
              <w:t>Наполнение и использование баз данных ценовых показателей для обработки информации о ценах на товары, работы, услуги</w:t>
            </w:r>
            <w:r w:rsidRPr="00566F9C">
              <w:rPr>
                <w:color w:val="auto"/>
                <w:sz w:val="18"/>
                <w:szCs w:val="18"/>
              </w:rPr>
              <w:br/>
              <w:t>Обработка первичных данных рынка из открытых источников информации по видам, объему, качеству и стоимостным показателям товаров (работ, услуг)</w:t>
            </w:r>
            <w:r w:rsidRPr="00566F9C">
              <w:rPr>
                <w:color w:val="auto"/>
                <w:sz w:val="18"/>
                <w:szCs w:val="18"/>
              </w:rPr>
              <w:br/>
              <w:t>Исследование ценовых параметров товаров, работ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, услуг</w:t>
            </w:r>
            <w:r w:rsidRPr="00566F9C">
              <w:rPr>
                <w:color w:val="auto"/>
                <w:sz w:val="18"/>
                <w:szCs w:val="18"/>
              </w:rPr>
              <w:br/>
              <w:t>Получение результата и обоснование выводов с применением информационных интеллектуальных технологий</w:t>
            </w:r>
            <w:r w:rsidRPr="00566F9C">
              <w:rPr>
                <w:color w:val="auto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</w:p>
        </w:tc>
        <w:tc>
          <w:tcPr>
            <w:tcW w:w="2062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Обрабатывать и анализировать информацию о ценах на товары, работы, услуги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Р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аботать с информационной базой данных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Использовать нормативные правовые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>и локальные нормативные акты, техническую документацию</w:t>
            </w:r>
            <w:r w:rsidRPr="00566F9C">
              <w:rPr>
                <w:color w:val="auto"/>
                <w:sz w:val="18"/>
                <w:szCs w:val="18"/>
              </w:rPr>
              <w:br/>
              <w:t>Проверять достоверность и обобщать первичные ценовые показатели</w:t>
            </w:r>
            <w:r w:rsidRPr="00566F9C">
              <w:rPr>
                <w:color w:val="auto"/>
                <w:sz w:val="18"/>
                <w:szCs w:val="18"/>
              </w:rPr>
              <w:br/>
              <w:t>Формировать итоговые документы</w:t>
            </w:r>
            <w:r w:rsidRPr="00566F9C">
              <w:rPr>
                <w:color w:val="auto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</w:rPr>
            </w:pPr>
            <w:proofErr w:type="gramStart"/>
            <w:r w:rsidRPr="00566F9C">
              <w:rPr>
                <w:color w:val="auto"/>
                <w:sz w:val="18"/>
                <w:szCs w:val="18"/>
              </w:rPr>
              <w:lastRenderedPageBreak/>
              <w:t xml:space="preserve">Требования законодательства </w:t>
            </w:r>
            <w:r>
              <w:rPr>
                <w:color w:val="auto"/>
                <w:sz w:val="18"/>
                <w:szCs w:val="18"/>
              </w:rPr>
              <w:t xml:space="preserve"> РФ</w:t>
            </w:r>
            <w:r w:rsidRPr="00566F9C">
              <w:rPr>
                <w:color w:val="auto"/>
                <w:sz w:val="18"/>
                <w:szCs w:val="18"/>
              </w:rPr>
              <w:t xml:space="preserve"> и нормативных правовых актов, регулирующих прогнозирование и экспертизу цен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гражданского законодательства </w:t>
            </w:r>
            <w:r>
              <w:rPr>
                <w:color w:val="auto"/>
                <w:sz w:val="18"/>
                <w:szCs w:val="18"/>
              </w:rPr>
              <w:t>РФ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бюджетного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 xml:space="preserve">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t xml:space="preserve">Основы налогового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административного, административно-процессуального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трудового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>Экономическая теория</w:t>
            </w:r>
            <w:r w:rsidRPr="00566F9C">
              <w:rPr>
                <w:color w:val="auto"/>
                <w:sz w:val="18"/>
                <w:szCs w:val="18"/>
              </w:rPr>
              <w:br/>
              <w:t>Маркетинг и основы ценообразования</w:t>
            </w:r>
            <w:r w:rsidRPr="00566F9C">
              <w:rPr>
                <w:color w:val="auto"/>
                <w:sz w:val="18"/>
                <w:szCs w:val="18"/>
              </w:rPr>
              <w:br/>
              <w:t>Принципы и методы управления информационными данными с использованием информационных интеллектуальных технологий</w:t>
            </w:r>
            <w:r w:rsidRPr="00566F9C">
              <w:rPr>
                <w:color w:val="auto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t>деятельности</w:t>
            </w:r>
            <w:r w:rsidRPr="00566F9C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566F9C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-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соблюдать конфиденциальность информации;</w:t>
            </w:r>
            <w:r w:rsidRPr="00566F9C">
              <w:rPr>
                <w:color w:val="auto"/>
                <w:sz w:val="18"/>
                <w:szCs w:val="18"/>
              </w:rPr>
              <w:br/>
              <w:t>-соблюдать этику делового общения;</w:t>
            </w:r>
            <w:r w:rsidRPr="00566F9C">
              <w:rPr>
                <w:color w:val="auto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566F9C">
              <w:rPr>
                <w:color w:val="auto"/>
                <w:sz w:val="18"/>
                <w:szCs w:val="18"/>
              </w:rPr>
              <w:br/>
            </w:r>
            <w:r w:rsidRPr="00566F9C">
              <w:rPr>
                <w:color w:val="auto"/>
                <w:sz w:val="18"/>
                <w:szCs w:val="18"/>
              </w:rPr>
              <w:lastRenderedPageBreak/>
              <w:t>-не создавать конфликтные ситуации на рабочем месте;</w:t>
            </w:r>
            <w:r w:rsidRPr="00566F9C">
              <w:rPr>
                <w:color w:val="auto"/>
                <w:sz w:val="18"/>
                <w:szCs w:val="18"/>
              </w:rPr>
              <w:br/>
              <w:t>-не совершать действий, которые дискредитируют профессию и репутацию коллег;</w:t>
            </w:r>
            <w:r w:rsidRPr="00566F9C">
              <w:rPr>
                <w:color w:val="auto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  <w:tr w:rsidR="004D2BC9" w:rsidTr="003F4A39">
        <w:tc>
          <w:tcPr>
            <w:tcW w:w="445" w:type="dxa"/>
          </w:tcPr>
          <w:p w:rsidR="004D2BC9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BC9" w:rsidRPr="00681601" w:rsidRDefault="004D2BC9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sz w:val="24"/>
                <w:szCs w:val="24"/>
              </w:rPr>
            </w:pPr>
            <w:r w:rsidRPr="00681601">
              <w:rPr>
                <w:sz w:val="24"/>
                <w:szCs w:val="24"/>
              </w:rPr>
              <w:t>А/02.</w:t>
            </w:r>
            <w:r w:rsidR="00452045">
              <w:rPr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left w:val="single" w:sz="4" w:space="0" w:color="auto"/>
            </w:tcBorders>
            <w:shd w:val="clear" w:color="auto" w:fill="auto"/>
          </w:tcPr>
          <w:p w:rsidR="004D2BC9" w:rsidRPr="003F4A39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000000" w:themeColor="text1"/>
                <w:sz w:val="24"/>
                <w:szCs w:val="24"/>
              </w:rPr>
            </w:pPr>
            <w:r w:rsidRPr="00566F9C">
              <w:rPr>
                <w:color w:val="000000" w:themeColor="text1"/>
                <w:sz w:val="24"/>
                <w:szCs w:val="24"/>
              </w:rPr>
              <w:t>Систематизация (объективных) ценовых показателей товаров, работ и услуг с использованием информационных интеллектуальных технологий</w:t>
            </w:r>
          </w:p>
        </w:tc>
        <w:tc>
          <w:tcPr>
            <w:tcW w:w="2062" w:type="dxa"/>
          </w:tcPr>
          <w:p w:rsidR="004D2BC9" w:rsidRPr="00566F9C" w:rsidRDefault="00566F9C" w:rsidP="004D2BC9">
            <w:pPr>
              <w:pStyle w:val="1"/>
              <w:tabs>
                <w:tab w:val="left" w:pos="0"/>
              </w:tabs>
              <w:ind w:firstLine="0"/>
              <w:rPr>
                <w:rStyle w:val="a5"/>
                <w:color w:val="auto"/>
              </w:rPr>
            </w:pPr>
            <w:proofErr w:type="gramStart"/>
            <w:r w:rsidRPr="00566F9C">
              <w:rPr>
                <w:color w:val="auto"/>
                <w:sz w:val="18"/>
                <w:szCs w:val="18"/>
              </w:rPr>
              <w:t>Проведение анализа рынка товаров, работ, услуг</w:t>
            </w:r>
            <w:r w:rsidRPr="00566F9C">
              <w:rPr>
                <w:color w:val="auto"/>
                <w:sz w:val="18"/>
                <w:szCs w:val="18"/>
              </w:rPr>
              <w:br/>
              <w:t>Мониторинг цен на приобретаемые организацией товары, работы, услуги</w:t>
            </w:r>
            <w:r w:rsidRPr="00566F9C">
              <w:rPr>
                <w:color w:val="auto"/>
                <w:sz w:val="18"/>
                <w:szCs w:val="18"/>
              </w:rPr>
              <w:br/>
              <w:t>Исследование рынка поставщиков товаров, работ, услуг</w:t>
            </w:r>
            <w:r w:rsidRPr="00566F9C">
              <w:rPr>
                <w:color w:val="auto"/>
                <w:sz w:val="18"/>
                <w:szCs w:val="18"/>
              </w:rPr>
              <w:br/>
              <w:t>Ведение базы поставщиков товаров, работ и услуг</w:t>
            </w:r>
            <w:r w:rsidRPr="00566F9C">
              <w:rPr>
                <w:color w:val="auto"/>
                <w:sz w:val="18"/>
                <w:szCs w:val="18"/>
              </w:rPr>
              <w:br/>
            </w:r>
            <w:r w:rsidRPr="00566F9C">
              <w:rPr>
                <w:color w:val="auto"/>
                <w:sz w:val="18"/>
                <w:szCs w:val="18"/>
              </w:rPr>
              <w:lastRenderedPageBreak/>
              <w:t>Выполнение необходимых вспомогательных расчетов и вычислений</w:t>
            </w:r>
            <w:r w:rsidRPr="00566F9C">
              <w:rPr>
                <w:color w:val="auto"/>
                <w:sz w:val="18"/>
                <w:szCs w:val="18"/>
              </w:rPr>
              <w:br/>
              <w:t>Обработка и систематизация ценовых показателей</w:t>
            </w:r>
            <w:r w:rsidRPr="00566F9C">
              <w:rPr>
                <w:color w:val="auto"/>
                <w:sz w:val="18"/>
                <w:szCs w:val="18"/>
              </w:rPr>
              <w:br/>
              <w:t>Систематизация и обобщение информации о заключенных договорах</w:t>
            </w:r>
            <w:r w:rsidRPr="00566F9C">
              <w:rPr>
                <w:color w:val="auto"/>
                <w:sz w:val="18"/>
                <w:szCs w:val="18"/>
              </w:rPr>
              <w:br/>
              <w:t>Формирование и обновление информации в базе данных</w:t>
            </w:r>
            <w:r w:rsidRPr="00566F9C">
              <w:rPr>
                <w:color w:val="auto"/>
                <w:sz w:val="18"/>
                <w:szCs w:val="18"/>
              </w:rPr>
              <w:br/>
              <w:t>Хранение и архивирование полученных данных, информации, документов</w:t>
            </w:r>
            <w:proofErr w:type="gramEnd"/>
          </w:p>
        </w:tc>
        <w:tc>
          <w:tcPr>
            <w:tcW w:w="2062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Анализировать информацию и документы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С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труктурировать ценовые показатели</w:t>
            </w:r>
            <w:r w:rsidRPr="00566F9C">
              <w:rPr>
                <w:color w:val="auto"/>
                <w:sz w:val="18"/>
                <w:szCs w:val="18"/>
              </w:rPr>
              <w:br/>
              <w:t>Определять критерии достоверности первичных ценовых показателей товаров, работ и услуг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Оценивать результаты обработанных информационных </w:t>
            </w:r>
            <w:r w:rsidRPr="00566F9C">
              <w:rPr>
                <w:color w:val="auto"/>
                <w:sz w:val="18"/>
                <w:szCs w:val="18"/>
              </w:rPr>
              <w:lastRenderedPageBreak/>
              <w:t>массивов</w:t>
            </w:r>
            <w:r w:rsidRPr="00566F9C">
              <w:rPr>
                <w:color w:val="auto"/>
                <w:sz w:val="18"/>
                <w:szCs w:val="18"/>
              </w:rPr>
              <w:br/>
              <w:t>Формировать итоговые документы</w:t>
            </w:r>
            <w:r w:rsidRPr="00566F9C">
              <w:rPr>
                <w:color w:val="auto"/>
                <w:sz w:val="18"/>
                <w:szCs w:val="18"/>
              </w:rPr>
              <w:br/>
              <w:t>Архивировать полученные данные и документы</w:t>
            </w:r>
          </w:p>
        </w:tc>
        <w:tc>
          <w:tcPr>
            <w:tcW w:w="200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proofErr w:type="gramStart"/>
            <w:r w:rsidRPr="00566F9C">
              <w:rPr>
                <w:color w:val="auto"/>
                <w:sz w:val="18"/>
                <w:szCs w:val="18"/>
              </w:rPr>
              <w:lastRenderedPageBreak/>
              <w:t xml:space="preserve">Требования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t>и нормативных правовых актов, регулирующих прогнозирование и экспертизу цен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гражданского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бюджетного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налогового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</w:r>
            <w:r w:rsidRPr="00566F9C">
              <w:rPr>
                <w:color w:val="auto"/>
                <w:sz w:val="18"/>
                <w:szCs w:val="18"/>
              </w:rPr>
              <w:lastRenderedPageBreak/>
              <w:t xml:space="preserve">Основы административного, административно-процессуального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Основы трудового законодательства </w:t>
            </w:r>
            <w:r>
              <w:rPr>
                <w:color w:val="auto"/>
                <w:sz w:val="18"/>
                <w:szCs w:val="18"/>
              </w:rPr>
              <w:t xml:space="preserve">РФ </w:t>
            </w:r>
            <w:r w:rsidRPr="00566F9C">
              <w:rPr>
                <w:color w:val="auto"/>
                <w:sz w:val="18"/>
                <w:szCs w:val="18"/>
              </w:rPr>
              <w:br/>
              <w:t>Экономическая теория</w:t>
            </w:r>
            <w:r w:rsidRPr="00566F9C">
              <w:rPr>
                <w:color w:val="auto"/>
                <w:sz w:val="18"/>
                <w:szCs w:val="18"/>
              </w:rPr>
              <w:br/>
              <w:t>Маркетинг и основы ценообразования</w:t>
            </w:r>
            <w:r w:rsidRPr="00566F9C">
              <w:rPr>
                <w:color w:val="auto"/>
                <w:sz w:val="18"/>
                <w:szCs w:val="18"/>
              </w:rPr>
              <w:br/>
              <w:t>Принципы и методы управления информационными данными с использованием информационных интеллектуальных технологий</w:t>
            </w:r>
            <w:r w:rsidRPr="00566F9C">
              <w:rPr>
                <w:color w:val="auto"/>
                <w:sz w:val="18"/>
                <w:szCs w:val="18"/>
              </w:rPr>
              <w:br/>
              <w:t>Типы контрактов и договоров на поставку товаров, работ, услуг</w:t>
            </w:r>
            <w:r w:rsidRPr="00566F9C">
              <w:rPr>
                <w:color w:val="auto"/>
                <w:sz w:val="18"/>
                <w:szCs w:val="18"/>
              </w:rPr>
              <w:br/>
              <w:t>Принципы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 xml:space="preserve"> и методы управления взаимоотношениями с поставщиками товаров, работ и услуг</w:t>
            </w:r>
            <w:r w:rsidRPr="00566F9C">
              <w:rPr>
                <w:color w:val="auto"/>
                <w:sz w:val="18"/>
                <w:szCs w:val="18"/>
              </w:rPr>
              <w:br/>
              <w:t>Порядок составления итоговых документов в сфере прогнозирования и экспертизы цен</w:t>
            </w:r>
            <w:r w:rsidRPr="00566F9C">
              <w:rPr>
                <w:color w:val="auto"/>
                <w:sz w:val="18"/>
                <w:szCs w:val="18"/>
              </w:rPr>
              <w:br/>
              <w:t xml:space="preserve">Стандарты и инструкции в области профессиональной 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t>деятельности</w:t>
            </w:r>
            <w:r w:rsidRPr="00566F9C">
              <w:rPr>
                <w:color w:val="auto"/>
                <w:sz w:val="18"/>
                <w:szCs w:val="18"/>
              </w:rPr>
              <w:br/>
              <w:t>Правила пожарной безопасности</w:t>
            </w:r>
            <w:r w:rsidRPr="00566F9C">
              <w:rPr>
                <w:color w:val="auto"/>
                <w:sz w:val="18"/>
                <w:szCs w:val="18"/>
              </w:rPr>
              <w:br/>
              <w:t>Требования охраны труда</w:t>
            </w:r>
            <w:proofErr w:type="gramEnd"/>
          </w:p>
        </w:tc>
        <w:tc>
          <w:tcPr>
            <w:tcW w:w="2116" w:type="dxa"/>
          </w:tcPr>
          <w:p w:rsidR="004D2BC9" w:rsidRPr="00566F9C" w:rsidRDefault="00566F9C" w:rsidP="004D2BC9">
            <w:pPr>
              <w:pStyle w:val="1"/>
              <w:tabs>
                <w:tab w:val="left" w:pos="382"/>
              </w:tabs>
              <w:spacing w:after="300"/>
              <w:ind w:firstLine="0"/>
              <w:rPr>
                <w:rStyle w:val="a5"/>
                <w:color w:val="auto"/>
                <w:sz w:val="18"/>
                <w:szCs w:val="18"/>
              </w:rPr>
            </w:pPr>
            <w:r w:rsidRPr="00566F9C">
              <w:rPr>
                <w:color w:val="auto"/>
                <w:sz w:val="18"/>
                <w:szCs w:val="18"/>
              </w:rPr>
              <w:lastRenderedPageBreak/>
              <w:t>Необходимые этические нормы:</w:t>
            </w:r>
            <w:proofErr w:type="gramStart"/>
            <w:r w:rsidRPr="00566F9C">
              <w:rPr>
                <w:color w:val="auto"/>
                <w:sz w:val="18"/>
                <w:szCs w:val="18"/>
              </w:rPr>
              <w:br/>
              <w:t>-</w:t>
            </w:r>
            <w:proofErr w:type="gramEnd"/>
            <w:r w:rsidRPr="00566F9C">
              <w:rPr>
                <w:color w:val="auto"/>
                <w:sz w:val="18"/>
                <w:szCs w:val="18"/>
              </w:rPr>
              <w:t>соблюдать конфиденциальность информации;</w:t>
            </w:r>
            <w:r w:rsidRPr="00566F9C">
              <w:rPr>
                <w:color w:val="auto"/>
                <w:sz w:val="18"/>
                <w:szCs w:val="18"/>
              </w:rPr>
              <w:br/>
              <w:t>-соблюдать этику делового общения;</w:t>
            </w:r>
            <w:r w:rsidRPr="00566F9C">
              <w:rPr>
                <w:color w:val="auto"/>
                <w:sz w:val="18"/>
                <w:szCs w:val="18"/>
              </w:rPr>
              <w:br/>
              <w:t>-не разглашать материалы рабочих исследований;</w:t>
            </w:r>
            <w:r w:rsidRPr="00566F9C">
              <w:rPr>
                <w:color w:val="auto"/>
                <w:sz w:val="18"/>
                <w:szCs w:val="18"/>
              </w:rPr>
              <w:br/>
              <w:t>-не создавать конфликтные ситуации на рабочем месте;</w:t>
            </w:r>
            <w:r w:rsidRPr="00566F9C">
              <w:rPr>
                <w:color w:val="auto"/>
                <w:sz w:val="18"/>
                <w:szCs w:val="18"/>
              </w:rPr>
              <w:br/>
            </w:r>
            <w:r w:rsidRPr="00566F9C">
              <w:rPr>
                <w:color w:val="auto"/>
                <w:sz w:val="18"/>
                <w:szCs w:val="18"/>
              </w:rPr>
              <w:lastRenderedPageBreak/>
              <w:t>-не совершать действий, которые дискредитируют профессию и репутацию коллег;</w:t>
            </w:r>
            <w:r w:rsidRPr="00566F9C">
              <w:rPr>
                <w:color w:val="auto"/>
                <w:sz w:val="18"/>
                <w:szCs w:val="18"/>
              </w:rPr>
              <w:br/>
              <w:t>-не допускать клевету и распространение сведений, порочащих иные организации и коллег</w:t>
            </w:r>
          </w:p>
        </w:tc>
      </w:tr>
    </w:tbl>
    <w:p w:rsidR="00470BC4" w:rsidRDefault="00470BC4">
      <w:pPr>
        <w:spacing w:after="539" w:line="1" w:lineRule="exact"/>
      </w:pPr>
    </w:p>
    <w:p w:rsidR="00566F9C" w:rsidRDefault="00566F9C">
      <w:pPr>
        <w:spacing w:after="539" w:line="1" w:lineRule="exact"/>
      </w:pPr>
    </w:p>
    <w:p w:rsidR="00C4426D" w:rsidRDefault="00C4426D">
      <w:pPr>
        <w:spacing w:after="539" w:line="1" w:lineRule="exact"/>
      </w:pPr>
    </w:p>
    <w:p w:rsidR="00470BC4" w:rsidRDefault="00303E1C">
      <w:pPr>
        <w:pStyle w:val="1"/>
        <w:numPr>
          <w:ilvl w:val="0"/>
          <w:numId w:val="10"/>
        </w:numPr>
        <w:tabs>
          <w:tab w:val="left" w:pos="502"/>
        </w:tabs>
        <w:spacing w:after="300"/>
        <w:ind w:firstLine="0"/>
      </w:pPr>
      <w:r>
        <w:rPr>
          <w:rStyle w:val="a5"/>
        </w:rPr>
        <w:lastRenderedPageBreak/>
        <w:t>Возможные наименования должностей, профессий и иные дополнительные характеристики: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3115"/>
        <w:gridCol w:w="1306"/>
        <w:gridCol w:w="6499"/>
      </w:tblGrid>
      <w:tr w:rsidR="00470BC4">
        <w:trPr>
          <w:trHeight w:hRule="exact" w:val="139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70BC4" w:rsidRDefault="00303E1C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Связанные с квалификацией наименования должностей, профессий, специальностей, групп, видов деятельности, компетенций и т.п.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Документ, цифровой ресурс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Код по документу (ресурсу)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Default="00303E1C">
            <w:pPr>
              <w:pStyle w:val="a7"/>
              <w:ind w:firstLine="0"/>
              <w:rPr>
                <w:sz w:val="24"/>
                <w:szCs w:val="24"/>
              </w:rPr>
            </w:pPr>
            <w:r w:rsidRPr="004A03BD">
              <w:rPr>
                <w:rStyle w:val="a6"/>
                <w:sz w:val="24"/>
                <w:szCs w:val="24"/>
              </w:rPr>
              <w:t>Полное наименование и реквизиты документа (адрес ресурса)</w:t>
            </w:r>
          </w:p>
        </w:tc>
      </w:tr>
      <w:tr w:rsidR="00FE59E7" w:rsidTr="00FE59E7">
        <w:trPr>
          <w:trHeight w:hRule="exact" w:val="978"/>
          <w:jc w:val="center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  <w:r w:rsidRPr="00FE59E7">
              <w:rPr>
                <w:rFonts w:ascii="Times New Roman" w:hAnsi="Times New Roman" w:cs="Times New Roman"/>
              </w:rPr>
              <w:t>Младший экономист</w:t>
            </w:r>
            <w:r w:rsidRPr="00FE59E7">
              <w:rPr>
                <w:rFonts w:ascii="Times New Roman" w:hAnsi="Times New Roman" w:cs="Times New Roman"/>
              </w:rPr>
              <w:br/>
              <w:t>Младший специалист</w:t>
            </w:r>
            <w:r w:rsidRPr="00FE59E7">
              <w:rPr>
                <w:rFonts w:ascii="Times New Roman" w:hAnsi="Times New Roman" w:cs="Times New Roman"/>
              </w:rPr>
              <w:br/>
              <w:t>Помощник экономиста</w:t>
            </w:r>
            <w:r w:rsidRPr="00FE59E7">
              <w:rPr>
                <w:rFonts w:ascii="Times New Roman" w:hAnsi="Times New Roman" w:cs="Times New Roman"/>
              </w:rPr>
              <w:br/>
              <w:t>Техник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ОКЗ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3314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Техники-статистики и персонал родственных занятий, связанных с проведением математических расчетов и вычислений</w:t>
            </w:r>
          </w:p>
        </w:tc>
      </w:tr>
      <w:tr w:rsidR="00470BC4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70BC4" w:rsidRDefault="00470BC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70BC4" w:rsidRDefault="00303E1C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ОКВЭД</w:t>
            </w:r>
          </w:p>
          <w:p w:rsidR="00452045" w:rsidRDefault="00452045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  <w:p w:rsidR="00452045" w:rsidRDefault="00452045">
            <w:pPr>
              <w:pStyle w:val="a7"/>
              <w:ind w:firstLine="0"/>
              <w:rPr>
                <w:rStyle w:val="a6"/>
              </w:rPr>
            </w:pPr>
          </w:p>
          <w:p w:rsidR="00452045" w:rsidRDefault="00452045">
            <w:pPr>
              <w:pStyle w:val="a7"/>
              <w:ind w:firstLine="0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70BC4" w:rsidRPr="00FB330F" w:rsidRDefault="00470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70BC4" w:rsidRPr="004A03BD" w:rsidRDefault="00470BC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E59E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ОКПДТР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26927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Техник</w:t>
            </w:r>
          </w:p>
        </w:tc>
      </w:tr>
      <w:tr w:rsidR="00FE59E7" w:rsidTr="003F7864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27745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FE59E7" w:rsidRDefault="00FE59E7" w:rsidP="00FE59E7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 w:rsidRPr="00FE59E7">
              <w:rPr>
                <w:rFonts w:ascii="Times New Roman" w:hAnsi="Times New Roman" w:cs="Times New Roman"/>
                <w:color w:val="333333"/>
              </w:rPr>
              <w:t>Экономист по планированию</w:t>
            </w:r>
          </w:p>
        </w:tc>
      </w:tr>
      <w:tr w:rsidR="00FE59E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ЕТКС, ЕКС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E7" w:rsidRPr="00452045" w:rsidRDefault="00FE59E7" w:rsidP="00FE5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Экономист</w:t>
            </w:r>
          </w:p>
        </w:tc>
      </w:tr>
      <w:tr w:rsidR="00FE59E7" w:rsidTr="003F7864">
        <w:trPr>
          <w:trHeight w:hRule="exact" w:val="288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rStyle w:val="a6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E7" w:rsidRPr="00452045" w:rsidRDefault="00FE59E7" w:rsidP="00FE59E7">
            <w:pPr>
              <w:rPr>
                <w:rFonts w:ascii="Times New Roman" w:hAnsi="Times New Roman" w:cs="Times New Roman"/>
                <w:color w:val="44444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Техник</w:t>
            </w:r>
          </w:p>
        </w:tc>
      </w:tr>
      <w:tr w:rsidR="00FE59E7" w:rsidTr="00162910">
        <w:trPr>
          <w:trHeight w:hRule="exact" w:val="283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ОКСО, ОКСВНК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805E4D" w:rsidRDefault="00FE59E7" w:rsidP="00FE59E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5.38.02.01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59E7" w:rsidRPr="00805E4D" w:rsidRDefault="00FE59E7" w:rsidP="00FE59E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05E4D">
              <w:rPr>
                <w:rFonts w:ascii="Times New Roman" w:hAnsi="Times New Roman" w:cs="Times New Roman"/>
                <w:color w:val="333333"/>
              </w:rPr>
              <w:t>Экономика и бухгалтерский учет (по отраслям)</w:t>
            </w:r>
          </w:p>
        </w:tc>
      </w:tr>
      <w:tr w:rsidR="00FE59E7" w:rsidTr="004A03BD">
        <w:trPr>
          <w:trHeight w:hRule="exact" w:val="882"/>
          <w:jc w:val="center"/>
        </w:trPr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E59E7" w:rsidRDefault="00FE59E7" w:rsidP="00FE59E7">
            <w:pPr>
              <w:pStyle w:val="a7"/>
              <w:tabs>
                <w:tab w:val="left" w:pos="2208"/>
              </w:tabs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Государственный информационный ресурс</w:t>
            </w:r>
          </w:p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«Справочник профессий»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</w:tr>
      <w:tr w:rsidR="00FE59E7" w:rsidTr="004A03BD">
        <w:trPr>
          <w:trHeight w:hRule="exact" w:val="568"/>
          <w:jc w:val="center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9E7" w:rsidRDefault="00FE59E7" w:rsidP="00FE59E7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E59E7" w:rsidRDefault="00FE59E7" w:rsidP="00FE59E7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rStyle w:val="a6"/>
                <w:sz w:val="24"/>
                <w:szCs w:val="24"/>
              </w:rPr>
              <w:t>Иное (указать)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9E7" w:rsidRDefault="00FE59E7" w:rsidP="00FE59E7">
            <w:pPr>
              <w:rPr>
                <w:sz w:val="10"/>
                <w:szCs w:val="10"/>
              </w:rPr>
            </w:pPr>
          </w:p>
        </w:tc>
      </w:tr>
    </w:tbl>
    <w:p w:rsidR="00470BC4" w:rsidRDefault="00470BC4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C4426D" w:rsidRDefault="00C4426D">
      <w:pPr>
        <w:spacing w:after="319" w:line="1" w:lineRule="exact"/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Основные пути получения квалификации:</w:t>
      </w:r>
    </w:p>
    <w:p w:rsidR="00470BC4" w:rsidRPr="00164597" w:rsidRDefault="00303E1C" w:rsidP="00BD6EB9">
      <w:pPr>
        <w:pStyle w:val="1"/>
        <w:ind w:firstLine="709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Формальное образование и обучение (тип образовательной программы, при необходимости - направление подготовки/специальность/профессия, срок обучения и особые требования, возможные варианты):</w:t>
      </w:r>
    </w:p>
    <w:p w:rsidR="00805E4D" w:rsidRDefault="00805E4D" w:rsidP="009C6525">
      <w:pPr>
        <w:pStyle w:val="1"/>
        <w:ind w:firstLine="0"/>
        <w:jc w:val="both"/>
        <w:rPr>
          <w:color w:val="auto"/>
        </w:rPr>
      </w:pPr>
      <w:bookmarkStart w:id="1" w:name="_Hlk134629694"/>
      <w:r w:rsidRPr="00805E4D">
        <w:rPr>
          <w:color w:val="auto"/>
        </w:rPr>
        <w:t xml:space="preserve">Среднее профессиональное образование - программы подготовки специалистов среднего звена </w:t>
      </w:r>
    </w:p>
    <w:bookmarkEnd w:id="1"/>
    <w:p w:rsidR="00805E4D" w:rsidRDefault="00805E4D" w:rsidP="009C6525">
      <w:pPr>
        <w:pStyle w:val="1"/>
        <w:ind w:firstLine="0"/>
        <w:jc w:val="both"/>
        <w:rPr>
          <w:color w:val="auto"/>
        </w:rPr>
      </w:pPr>
    </w:p>
    <w:p w:rsidR="00470BC4" w:rsidRPr="00164597" w:rsidRDefault="00303E1C" w:rsidP="009C6525">
      <w:pPr>
        <w:pStyle w:val="1"/>
        <w:ind w:firstLine="708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Опыт практической работы (стаж работы и особые требования (при необходимости), возможные варианты):</w:t>
      </w:r>
      <w:r w:rsidR="003F7864">
        <w:rPr>
          <w:rStyle w:val="a5"/>
          <w:color w:val="auto"/>
        </w:rPr>
        <w:t xml:space="preserve"> –</w:t>
      </w:r>
    </w:p>
    <w:p w:rsidR="00805E4D" w:rsidRDefault="00805E4D" w:rsidP="003F7864">
      <w:pPr>
        <w:pStyle w:val="1"/>
        <w:ind w:firstLine="709"/>
        <w:rPr>
          <w:rStyle w:val="a5"/>
          <w:color w:val="auto"/>
        </w:rPr>
      </w:pPr>
    </w:p>
    <w:p w:rsidR="00470BC4" w:rsidRDefault="00303E1C" w:rsidP="003F7864">
      <w:pPr>
        <w:pStyle w:val="1"/>
        <w:ind w:firstLine="709"/>
        <w:rPr>
          <w:rStyle w:val="a5"/>
          <w:color w:val="auto"/>
        </w:rPr>
      </w:pPr>
      <w:r w:rsidRPr="00164597">
        <w:rPr>
          <w:rStyle w:val="a5"/>
          <w:color w:val="auto"/>
        </w:rPr>
        <w:t>Неформальное образование и самообразование (возможные варианты):</w:t>
      </w:r>
      <w:r w:rsidR="00164597" w:rsidRPr="00164597">
        <w:rPr>
          <w:rStyle w:val="a5"/>
          <w:color w:val="auto"/>
        </w:rPr>
        <w:t xml:space="preserve"> –</w:t>
      </w:r>
    </w:p>
    <w:p w:rsidR="00FE59E7" w:rsidRPr="00164597" w:rsidRDefault="00FE59E7" w:rsidP="003F7864">
      <w:pPr>
        <w:pStyle w:val="1"/>
        <w:ind w:firstLine="709"/>
        <w:rPr>
          <w:rStyle w:val="a5"/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752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lastRenderedPageBreak/>
        <w:t>Особые условия допуска к работе:</w:t>
      </w:r>
      <w:r w:rsidR="00DC0082">
        <w:rPr>
          <w:rStyle w:val="a5"/>
          <w:color w:val="auto"/>
        </w:rPr>
        <w:t>–</w:t>
      </w:r>
    </w:p>
    <w:p w:rsidR="00BD6EB9" w:rsidRPr="00164597" w:rsidRDefault="00BD6EB9" w:rsidP="00DB5F48">
      <w:pPr>
        <w:pStyle w:val="1"/>
        <w:tabs>
          <w:tab w:val="left" w:pos="502"/>
          <w:tab w:val="left" w:leader="underscore" w:pos="7522"/>
        </w:tabs>
        <w:ind w:firstLine="0"/>
        <w:jc w:val="both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22"/>
          <w:tab w:val="left" w:leader="underscore" w:pos="12542"/>
        </w:tabs>
        <w:ind w:firstLine="0"/>
        <w:jc w:val="both"/>
        <w:rPr>
          <w:rStyle w:val="a5"/>
          <w:color w:val="auto"/>
        </w:rPr>
      </w:pPr>
      <w:r w:rsidRPr="00164597">
        <w:rPr>
          <w:rStyle w:val="a5"/>
          <w:color w:val="auto"/>
        </w:rPr>
        <w:t>Наличие специального права в соответствии с федеральными законами и иными нормативными правовыми актами Российской Федерации, необходимого для выполнения работы (при наличии)</w:t>
      </w:r>
      <w:r w:rsidR="00BD6EB9" w:rsidRPr="00164597">
        <w:rPr>
          <w:rStyle w:val="a5"/>
          <w:color w:val="auto"/>
        </w:rPr>
        <w:t>:</w:t>
      </w:r>
      <w:r w:rsidRPr="00164597">
        <w:rPr>
          <w:rStyle w:val="a5"/>
          <w:color w:val="auto"/>
        </w:rPr>
        <w:t xml:space="preserve"> </w:t>
      </w:r>
      <w:r w:rsidR="003F7864">
        <w:rPr>
          <w:rStyle w:val="a5"/>
          <w:color w:val="auto"/>
        </w:rPr>
        <w:t>–</w:t>
      </w:r>
    </w:p>
    <w:p w:rsidR="00DB5F48" w:rsidRPr="00164597" w:rsidRDefault="00DB5F48" w:rsidP="00DB5F48">
      <w:pPr>
        <w:pStyle w:val="a8"/>
        <w:rPr>
          <w:color w:val="auto"/>
        </w:rPr>
      </w:pPr>
    </w:p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</w:tabs>
        <w:ind w:firstLine="0"/>
        <w:jc w:val="both"/>
        <w:rPr>
          <w:color w:val="auto"/>
        </w:rPr>
      </w:pPr>
      <w:r w:rsidRPr="00164597">
        <w:rPr>
          <w:rStyle w:val="a5"/>
          <w:color w:val="auto"/>
        </w:rPr>
        <w:t>Перечень документов, необходимых для прохождения профессионального экзамена по квалификации:</w:t>
      </w:r>
    </w:p>
    <w:p w:rsidR="00805E4D" w:rsidRPr="00805E4D" w:rsidRDefault="00C4426D" w:rsidP="00805E4D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  <w:r w:rsidRPr="00C4426D">
        <w:rPr>
          <w:color w:val="auto"/>
        </w:rPr>
        <w:t>1.</w:t>
      </w:r>
      <w:r w:rsidR="009C6525">
        <w:rPr>
          <w:color w:val="auto"/>
        </w:rPr>
        <w:t xml:space="preserve"> </w:t>
      </w:r>
      <w:bookmarkStart w:id="2" w:name="sub_11141"/>
      <w:r w:rsidR="009C6525" w:rsidRPr="009C6525">
        <w:rPr>
          <w:color w:val="auto"/>
        </w:rPr>
        <w:t xml:space="preserve">Документ, подтверждающий наличие </w:t>
      </w:r>
      <w:r w:rsidR="00805E4D">
        <w:rPr>
          <w:color w:val="auto"/>
        </w:rPr>
        <w:t>с</w:t>
      </w:r>
      <w:r w:rsidR="00805E4D" w:rsidRPr="00805E4D">
        <w:rPr>
          <w:color w:val="auto"/>
        </w:rPr>
        <w:t>редне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профессионально</w:t>
      </w:r>
      <w:r w:rsidR="00805E4D">
        <w:rPr>
          <w:color w:val="auto"/>
        </w:rPr>
        <w:t>го</w:t>
      </w:r>
      <w:r w:rsidR="00805E4D" w:rsidRPr="00805E4D">
        <w:rPr>
          <w:color w:val="auto"/>
        </w:rPr>
        <w:t xml:space="preserve"> образовани</w:t>
      </w:r>
      <w:r w:rsidR="00805E4D">
        <w:rPr>
          <w:color w:val="auto"/>
        </w:rPr>
        <w:t>я</w:t>
      </w:r>
      <w:r w:rsidR="00805E4D" w:rsidRPr="00805E4D">
        <w:rPr>
          <w:color w:val="auto"/>
        </w:rPr>
        <w:t xml:space="preserve"> - программ подготовки специалистов среднего звена </w:t>
      </w:r>
    </w:p>
    <w:p w:rsidR="009C6525" w:rsidRPr="009C6525" w:rsidRDefault="009C6525" w:rsidP="009C6525">
      <w:pPr>
        <w:pStyle w:val="1"/>
        <w:tabs>
          <w:tab w:val="left" w:pos="498"/>
          <w:tab w:val="left" w:leader="underscore" w:pos="9259"/>
        </w:tabs>
        <w:ind w:firstLine="0"/>
        <w:jc w:val="both"/>
        <w:rPr>
          <w:color w:val="auto"/>
        </w:rPr>
      </w:pPr>
    </w:p>
    <w:bookmarkEnd w:id="2"/>
    <w:p w:rsidR="00470BC4" w:rsidRPr="00164597" w:rsidRDefault="00303E1C">
      <w:pPr>
        <w:pStyle w:val="1"/>
        <w:numPr>
          <w:ilvl w:val="0"/>
          <w:numId w:val="10"/>
        </w:numPr>
        <w:tabs>
          <w:tab w:val="left" w:pos="502"/>
          <w:tab w:val="left" w:leader="underscore" w:pos="6422"/>
        </w:tabs>
        <w:spacing w:after="320"/>
        <w:ind w:firstLine="0"/>
        <w:jc w:val="both"/>
        <w:rPr>
          <w:color w:val="auto"/>
        </w:rPr>
      </w:pPr>
      <w:r w:rsidRPr="00164597">
        <w:rPr>
          <w:rStyle w:val="a5"/>
          <w:rFonts w:eastAsia="Courier New"/>
          <w:color w:val="auto"/>
        </w:rPr>
        <w:t xml:space="preserve">Срок действия свидетельства: </w:t>
      </w:r>
      <w:r w:rsidR="00C4426D">
        <w:rPr>
          <w:rStyle w:val="a5"/>
          <w:rFonts w:eastAsia="Courier New"/>
          <w:color w:val="auto"/>
        </w:rPr>
        <w:t>3 года</w:t>
      </w:r>
    </w:p>
    <w:sectPr w:rsidR="00470BC4" w:rsidRPr="00164597" w:rsidSect="00DB5F48">
      <w:headerReference w:type="default" r:id="rId7"/>
      <w:headerReference w:type="first" r:id="rId8"/>
      <w:pgSz w:w="16840" w:h="11900" w:orient="landscape"/>
      <w:pgMar w:top="993" w:right="1377" w:bottom="814" w:left="139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7B0" w:rsidRDefault="005C27B0">
      <w:r>
        <w:separator/>
      </w:r>
    </w:p>
  </w:endnote>
  <w:endnote w:type="continuationSeparator" w:id="0">
    <w:p w:rsidR="005C27B0" w:rsidRDefault="005C2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7B0" w:rsidRDefault="005C27B0">
      <w:r>
        <w:separator/>
      </w:r>
    </w:p>
  </w:footnote>
  <w:footnote w:type="continuationSeparator" w:id="0">
    <w:p w:rsidR="005C27B0" w:rsidRDefault="005C27B0">
      <w:r>
        <w:continuationSeparator/>
      </w:r>
    </w:p>
  </w:footnote>
  <w:footnote w:id="1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</w:t>
      </w:r>
    </w:p>
  </w:footnote>
  <w:footnote w:id="2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России от 12 апреля 2013 г.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148н "Об утверждении уровней квалификации в целях разработки проектов профессиональных стандартов"</w:t>
      </w:r>
    </w:p>
  </w:footnote>
  <w:footnote w:id="3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соответствии с Приказом Минтруда от 29.09.2014 </w:t>
      </w:r>
      <w:r>
        <w:rPr>
          <w:rStyle w:val="a3"/>
          <w:lang w:val="en-US" w:eastAsia="en-US" w:bidi="en-US"/>
        </w:rPr>
        <w:t>N</w:t>
      </w:r>
      <w:r w:rsidRPr="00DB5F48">
        <w:rPr>
          <w:rStyle w:val="a3"/>
          <w:lang w:eastAsia="en-US" w:bidi="en-US"/>
        </w:rPr>
        <w:t xml:space="preserve"> </w:t>
      </w:r>
      <w:r>
        <w:rPr>
          <w:rStyle w:val="a3"/>
        </w:rPr>
        <w:t>667н "О реестре профессиональных стандартов (перечне видов профессиональной деятельности)"</w:t>
      </w:r>
    </w:p>
  </w:footnote>
  <w:footnote w:id="4">
    <w:p w:rsidR="00470BC4" w:rsidRDefault="00303E1C">
      <w:pPr>
        <w:pStyle w:val="a4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Заполняется при наличии профессионального стандарта</w:t>
      </w:r>
    </w:p>
  </w:footnote>
  <w:footnote w:id="5">
    <w:p w:rsidR="00470BC4" w:rsidRDefault="00303E1C">
      <w:pPr>
        <w:pStyle w:val="a4"/>
        <w:jc w:val="both"/>
      </w:pPr>
      <w:r>
        <w:rPr>
          <w:rStyle w:val="a3"/>
          <w:rFonts w:ascii="Calibri" w:eastAsia="Calibri" w:hAnsi="Calibri" w:cs="Calibri"/>
          <w:sz w:val="13"/>
          <w:szCs w:val="13"/>
          <w:vertAlign w:val="superscript"/>
        </w:rPr>
        <w:footnoteRef/>
      </w:r>
      <w:r>
        <w:rPr>
          <w:rStyle w:val="a3"/>
          <w:rFonts w:ascii="Calibri" w:eastAsia="Calibri" w:hAnsi="Calibri" w:cs="Calibri"/>
          <w:sz w:val="13"/>
          <w:szCs w:val="13"/>
        </w:rPr>
        <w:t xml:space="preserve"> </w:t>
      </w:r>
      <w:r>
        <w:rPr>
          <w:rStyle w:val="a3"/>
        </w:rPr>
        <w:t>Присваивается Национальным агентством после подписание Приказа об утверждении квалификации</w:t>
      </w:r>
    </w:p>
  </w:footnote>
  <w:footnote w:id="6">
    <w:p w:rsidR="00470BC4" w:rsidRDefault="00303E1C">
      <w:pPr>
        <w:pStyle w:val="a4"/>
        <w:jc w:val="both"/>
      </w:pPr>
      <w:r>
        <w:rPr>
          <w:rStyle w:val="a3"/>
          <w:vertAlign w:val="superscript"/>
        </w:rPr>
        <w:footnoteRef/>
      </w:r>
      <w:r>
        <w:rPr>
          <w:rStyle w:val="a3"/>
        </w:rPr>
        <w:t xml:space="preserve"> В случае разработки проектов квалификаций на основании проекта профессионального стандарта, на этапе рассмотрения проектов квалификаций указывается наименование проекта профессионального стандарта и реквизиты протокола Совета о его одобрении (после утверждения профессионального стандарта и его регистрации в Минюсте России Национальным агентством вносится окончательное наименование и реквизиты утвержденного профессионального стандарта)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DA312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7" o:spid="_x0000_s2049" type="#_x0000_t202" style="position:absolute;margin-left:419.35pt;margin-top:12.6pt;width:4.55pt;height:7.2pt;z-index:-25165875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BzsBy33QAAAAkBAAAPAAAAZHJzL2Rvd25y&#10;ZXYueG1sTI/LTsMwEEX3SPyDNUjsqEMKjQmZVKgSG3a0CImdG0/jCD8i202Tv8esYDmao3vPbbaz&#10;NWyiEAfvEO5XBTBynVeD6xE+Dq93AlhM0ilpvCOEhSJs2+urRtbKX9w7TfvUsxziYi0RdEpjzXns&#10;NFkZV34kl38nH6xM+Qw9V0Fecrg1vCyKDbdycLlBy5F2mrrv/dkiVPOnpzHSjr5OUxf0sAjztiDe&#10;3swvz8ASzekPhl/9rA5tdjr6s1ORGQSxFlVGEcrHElgGxEOVtxwR1k8b4G3D/y9ofwAAAP//AwBQ&#10;SwECLQAUAAYACAAAACEAtoM4kv4AAADhAQAAEwAAAAAAAAAAAAAAAAAAAAAAW0NvbnRlbnRfVHlw&#10;ZXNdLnhtbFBLAQItABQABgAIAAAAIQA4/SH/1gAAAJQBAAALAAAAAAAAAAAAAAAAAC8BAABfcmVs&#10;cy8ucmVsc1BLAQItABQABgAIAAAAIQDsQQ/WgQEAAP0CAAAOAAAAAAAAAAAAAAAAAC4CAABkcnMv&#10;ZTJvRG9jLnhtbFBLAQItABQABgAIAAAAIQBzsBy33QAAAAkBAAAPAAAAAAAAAAAAAAAAANsDAABk&#10;cnMvZG93bnJldi54bWxQSwUGAAAAAAQABADzAAAA5QQAAAAA&#10;" filled="f" stroked="f">
          <v:textbox style="mso-fit-shape-to-text:t" inset="0,0,0,0">
            <w:txbxContent>
              <w:p w:rsidR="00470BC4" w:rsidRDefault="00DA312C">
                <w:pPr>
                  <w:pStyle w:val="22"/>
                  <w:rPr>
                    <w:sz w:val="22"/>
                    <w:szCs w:val="22"/>
                  </w:rPr>
                </w:pPr>
                <w:r w:rsidRPr="00DA312C">
                  <w:fldChar w:fldCharType="begin"/>
                </w:r>
                <w:r w:rsidR="00303E1C">
                  <w:instrText xml:space="preserve"> PAGE \* MERGEFORMAT </w:instrText>
                </w:r>
                <w:r w:rsidRPr="00DA312C">
                  <w:fldChar w:fldCharType="separate"/>
                </w:r>
                <w:r w:rsidR="00070769" w:rsidRPr="00070769">
                  <w:rPr>
                    <w:rStyle w:val="21"/>
                    <w:rFonts w:ascii="Calibri" w:eastAsia="Calibri" w:hAnsi="Calibri" w:cs="Calibri"/>
                    <w:noProof/>
                    <w:sz w:val="22"/>
                    <w:szCs w:val="22"/>
                  </w:rPr>
                  <w:t>6</w:t>
                </w:r>
                <w:r>
                  <w:rPr>
                    <w:rStyle w:val="21"/>
                    <w:rFonts w:ascii="Calibri" w:eastAsia="Calibri" w:hAnsi="Calibri" w:cs="Calibri"/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BC4" w:rsidRDefault="00470BC4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C0B08"/>
    <w:multiLevelType w:val="multilevel"/>
    <w:tmpl w:val="B8F40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76590"/>
    <w:multiLevelType w:val="multilevel"/>
    <w:tmpl w:val="05922E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9F15A0"/>
    <w:multiLevelType w:val="multilevel"/>
    <w:tmpl w:val="B260A19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2238A"/>
    <w:multiLevelType w:val="multilevel"/>
    <w:tmpl w:val="464402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197B3A"/>
    <w:multiLevelType w:val="multilevel"/>
    <w:tmpl w:val="7E5C1F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167131"/>
    <w:multiLevelType w:val="hybridMultilevel"/>
    <w:tmpl w:val="252EDBC6"/>
    <w:lvl w:ilvl="0" w:tplc="5110629E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769A4"/>
    <w:multiLevelType w:val="multilevel"/>
    <w:tmpl w:val="2AAC71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A80E88"/>
    <w:multiLevelType w:val="multilevel"/>
    <w:tmpl w:val="3EDC0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DD595C"/>
    <w:multiLevelType w:val="multilevel"/>
    <w:tmpl w:val="F1085314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925D71"/>
    <w:multiLevelType w:val="multilevel"/>
    <w:tmpl w:val="0C627F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591B16"/>
    <w:multiLevelType w:val="multilevel"/>
    <w:tmpl w:val="AA02978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2C685E"/>
    <w:multiLevelType w:val="multilevel"/>
    <w:tmpl w:val="3FF895C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70BC4"/>
    <w:rsid w:val="00070769"/>
    <w:rsid w:val="00113B36"/>
    <w:rsid w:val="00164597"/>
    <w:rsid w:val="00174A4A"/>
    <w:rsid w:val="001D0403"/>
    <w:rsid w:val="001D5B7C"/>
    <w:rsid w:val="001F1632"/>
    <w:rsid w:val="00271137"/>
    <w:rsid w:val="002A46E2"/>
    <w:rsid w:val="002B0E04"/>
    <w:rsid w:val="002F1EBB"/>
    <w:rsid w:val="002F3C3B"/>
    <w:rsid w:val="00303E1C"/>
    <w:rsid w:val="00330A01"/>
    <w:rsid w:val="003F4A39"/>
    <w:rsid w:val="003F7864"/>
    <w:rsid w:val="00452045"/>
    <w:rsid w:val="00470BC4"/>
    <w:rsid w:val="004A03BD"/>
    <w:rsid w:val="004A431D"/>
    <w:rsid w:val="004D2BC9"/>
    <w:rsid w:val="00561852"/>
    <w:rsid w:val="00566F9C"/>
    <w:rsid w:val="005C27B0"/>
    <w:rsid w:val="0062305A"/>
    <w:rsid w:val="00681601"/>
    <w:rsid w:val="006A663A"/>
    <w:rsid w:val="006C3BD8"/>
    <w:rsid w:val="007B1A1A"/>
    <w:rsid w:val="00805E4D"/>
    <w:rsid w:val="00845FC6"/>
    <w:rsid w:val="008757D2"/>
    <w:rsid w:val="008F76D0"/>
    <w:rsid w:val="009C6525"/>
    <w:rsid w:val="00A25F14"/>
    <w:rsid w:val="00A32A57"/>
    <w:rsid w:val="00A34472"/>
    <w:rsid w:val="00A91F6F"/>
    <w:rsid w:val="00AB4BBB"/>
    <w:rsid w:val="00AE7D48"/>
    <w:rsid w:val="00B32637"/>
    <w:rsid w:val="00B46C96"/>
    <w:rsid w:val="00BD6EB9"/>
    <w:rsid w:val="00C4426D"/>
    <w:rsid w:val="00CC73D5"/>
    <w:rsid w:val="00D2704A"/>
    <w:rsid w:val="00D86034"/>
    <w:rsid w:val="00DA312C"/>
    <w:rsid w:val="00DB5F48"/>
    <w:rsid w:val="00DC0082"/>
    <w:rsid w:val="00EB47DA"/>
    <w:rsid w:val="00EC5A1B"/>
    <w:rsid w:val="00F17381"/>
    <w:rsid w:val="00F3201E"/>
    <w:rsid w:val="00FB330F"/>
    <w:rsid w:val="00FC5FD2"/>
    <w:rsid w:val="00FD3682"/>
    <w:rsid w:val="00FD4713"/>
    <w:rsid w:val="00FE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12C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B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DA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DA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DA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sid w:val="00DA31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rsid w:val="00DA312C"/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DA312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DA312C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DA312C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DB5F4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FD368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D368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FD3682"/>
    <w:rPr>
      <w:color w:val="00000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D36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D3682"/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39"/>
    <w:rsid w:val="00875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StyleLeft">
    <w:name w:val="pTitleStyleLeft"/>
    <w:basedOn w:val="a"/>
    <w:rsid w:val="004A03BD"/>
    <w:pPr>
      <w:widowControl/>
      <w:spacing w:before="300" w:after="250" w:line="256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paragraph" w:customStyle="1" w:styleId="pTextStyle">
    <w:name w:val="pTextStyle"/>
    <w:basedOn w:val="a"/>
    <w:rsid w:val="004A03BD"/>
    <w:pPr>
      <w:widowControl/>
      <w:spacing w:line="250" w:lineRule="auto"/>
    </w:pPr>
    <w:rPr>
      <w:rFonts w:ascii="Times New Roman" w:eastAsia="Times New Roman" w:hAnsi="Times New Roman" w:cs="Times New Roman"/>
      <w:color w:val="auto"/>
      <w:lang w:val="en-US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113B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">
    <w:name w:val="Hyperlink"/>
    <w:basedOn w:val="a0"/>
    <w:uiPriority w:val="99"/>
    <w:unhideWhenUsed/>
    <w:rsid w:val="0062305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47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6384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vt:lpstr>
    </vt:vector>
  </TitlesOfParts>
  <Company/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12.12.2016 N 726н"Об утверждении положения о разработке наименований квалификаций и требований к квалификации, на соответствие которым проводится независимая оценка квалификации"(Зарегистрировано в Минюсте России 26.12.2016 N 449</dc:title>
  <dc:creator>Жирнов Владимир Михайлович</dc:creator>
  <cp:lastModifiedBy>user1</cp:lastModifiedBy>
  <cp:revision>2</cp:revision>
  <cp:lastPrinted>2023-05-10T13:25:00Z</cp:lastPrinted>
  <dcterms:created xsi:type="dcterms:W3CDTF">2024-06-24T11:16:00Z</dcterms:created>
  <dcterms:modified xsi:type="dcterms:W3CDTF">2024-06-24T11:16:00Z</dcterms:modified>
</cp:coreProperties>
</file>